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FCD2" w14:textId="77777777" w:rsidR="00104D40" w:rsidRPr="00104D40" w:rsidRDefault="00104D40" w:rsidP="00104D40">
      <w:pPr>
        <w:pStyle w:val="NoSpacing"/>
        <w:spacing w:after="120"/>
        <w:rPr>
          <w:rFonts w:ascii="Calibri" w:hAnsi="Calibri" w:cs="Calibri"/>
          <w:b/>
        </w:rPr>
      </w:pPr>
      <w:r w:rsidRPr="00104D40">
        <w:rPr>
          <w:rFonts w:ascii="Calibri" w:hAnsi="Calibri" w:cs="Calibri"/>
          <w:b/>
        </w:rPr>
        <w:t>SAMHSA treatment guidance on Native populations highlights cultural considerations, best practices</w:t>
      </w:r>
    </w:p>
    <w:p w14:paraId="1A05E4E0" w14:textId="77777777" w:rsidR="00104D40" w:rsidRPr="00104D40" w:rsidRDefault="00104D40" w:rsidP="00104D40">
      <w:pPr>
        <w:spacing w:after="120" w:line="240" w:lineRule="auto"/>
        <w:rPr>
          <w:rFonts w:ascii="Calibri" w:eastAsia="Times New Roman" w:hAnsi="Calibri" w:cs="Calibri"/>
          <w:i/>
        </w:rPr>
      </w:pPr>
      <w:r w:rsidRPr="00104D40">
        <w:rPr>
          <w:rFonts w:ascii="Calibri" w:eastAsia="Times New Roman" w:hAnsi="Calibri" w:cs="Calibri"/>
          <w:i/>
        </w:rPr>
        <w:t>Tuesday, February 12, 2019</w:t>
      </w:r>
    </w:p>
    <w:p w14:paraId="6F2A1E05" w14:textId="77777777" w:rsidR="00104D40" w:rsidRPr="00104D40" w:rsidRDefault="00104D40" w:rsidP="00104D40">
      <w:pPr>
        <w:spacing w:after="120" w:line="240" w:lineRule="auto"/>
        <w:rPr>
          <w:rFonts w:ascii="Calibri" w:eastAsia="Times New Roman" w:hAnsi="Calibri" w:cs="Calibri"/>
        </w:rPr>
      </w:pPr>
      <w:r w:rsidRPr="00104D40">
        <w:rPr>
          <w:rFonts w:ascii="Calibri" w:eastAsia="Times New Roman" w:hAnsi="Calibri" w:cs="Calibri"/>
        </w:rPr>
        <w:t>The Substance Abuse and Mental Health Services Administration (SAMHSA) is issuing a Treatment Improvement Protocol (TIP) to improve access by American Indians and Alaska Natives to treatment for substance use disorders that is scientifically sound and culturally informed.</w:t>
      </w:r>
    </w:p>
    <w:p w14:paraId="3DCE8BF2" w14:textId="77777777" w:rsidR="00104D40" w:rsidRPr="00104D40" w:rsidRDefault="00104D40" w:rsidP="00104D40">
      <w:pPr>
        <w:spacing w:after="120" w:line="240" w:lineRule="auto"/>
        <w:rPr>
          <w:rFonts w:ascii="Calibri" w:eastAsia="Times New Roman" w:hAnsi="Calibri" w:cs="Calibri"/>
        </w:rPr>
      </w:pPr>
      <w:r w:rsidRPr="00104D40">
        <w:rPr>
          <w:rFonts w:ascii="Calibri" w:eastAsia="Times New Roman" w:hAnsi="Calibri" w:cs="Calibri"/>
        </w:rPr>
        <w:t>TIP 61 “Behavioral Health Services for American Indians and Alaska Natives” furthers SAMHSA’s mission to advance the behavioral health of the nation and improve the lives of individuals living with mental and substance use disorders, and their families. The guidance provided through TIP 61 offers the behavioral health field practical and culturally relevant approaches for delivering effective behavioral health services to American Indian and Alaska Native clients.</w:t>
      </w:r>
    </w:p>
    <w:p w14:paraId="37DB8C92" w14:textId="77777777" w:rsidR="00104D40" w:rsidRPr="00104D40" w:rsidRDefault="00104D40" w:rsidP="00E4015F">
      <w:pPr>
        <w:spacing w:after="120" w:line="240" w:lineRule="auto"/>
        <w:ind w:right="-396"/>
        <w:rPr>
          <w:rFonts w:ascii="Calibri" w:eastAsia="Times New Roman" w:hAnsi="Calibri" w:cs="Calibri"/>
          <w:spacing w:val="-4"/>
        </w:rPr>
      </w:pPr>
      <w:r w:rsidRPr="00104D40">
        <w:rPr>
          <w:rFonts w:ascii="Calibri" w:eastAsia="Times New Roman" w:hAnsi="Calibri" w:cs="Calibri"/>
        </w:rPr>
        <w:t xml:space="preserve">“SAMHSA is committed to directing proven treatments to all communities. TIP 61 complements other work being done by </w:t>
      </w:r>
      <w:r w:rsidRPr="00104D40">
        <w:rPr>
          <w:rFonts w:ascii="Calibri" w:eastAsia="Times New Roman" w:hAnsi="Calibri" w:cs="Calibri"/>
          <w:spacing w:val="-2"/>
        </w:rPr>
        <w:t xml:space="preserve">SAMHSA to increase tribal </w:t>
      </w:r>
      <w:r w:rsidRPr="00104D40">
        <w:rPr>
          <w:rFonts w:ascii="Calibri" w:eastAsia="Times New Roman" w:hAnsi="Calibri" w:cs="Calibri"/>
          <w:spacing w:val="-4"/>
        </w:rPr>
        <w:t>communities’ access to science-driven, effective treatments,” said Elinore F.</w:t>
      </w:r>
      <w:r w:rsidRPr="00104D40">
        <w:rPr>
          <w:rFonts w:ascii="Calibri" w:eastAsia="Times New Roman" w:hAnsi="Calibri" w:cs="Calibri"/>
          <w:spacing w:val="-2"/>
        </w:rPr>
        <w:t xml:space="preserve"> McCance-Katz, MD, PhD, Assistant Secretary for Mental Health and Substance Use and the head of SAMHSA. “TIP 61 is part of a comprehensive approach to improve behavioral health outcomes for this population, including $50 million in direct funding to tribal governments to address the opioid crisis and other grant funding support to improve connections to mental health </w:t>
      </w:r>
      <w:r w:rsidRPr="00104D40">
        <w:rPr>
          <w:rFonts w:ascii="Calibri" w:eastAsia="Times New Roman" w:hAnsi="Calibri" w:cs="Calibri"/>
          <w:spacing w:val="-4"/>
        </w:rPr>
        <w:t>services for school-age youth, enhance and expand treatment and recovery, and reduce suicidal behavior.”</w:t>
      </w:r>
    </w:p>
    <w:p w14:paraId="7CAC85B7" w14:textId="77777777" w:rsidR="00104D40" w:rsidRPr="00104D40" w:rsidRDefault="00104D40" w:rsidP="00104D40">
      <w:pPr>
        <w:spacing w:after="120" w:line="240" w:lineRule="auto"/>
        <w:rPr>
          <w:rFonts w:ascii="Calibri" w:eastAsia="Times New Roman" w:hAnsi="Calibri" w:cs="Calibri"/>
        </w:rPr>
      </w:pPr>
      <w:r w:rsidRPr="00104D40">
        <w:rPr>
          <w:rFonts w:ascii="Calibri" w:eastAsia="Times New Roman" w:hAnsi="Calibri" w:cs="Calibri"/>
        </w:rPr>
        <w:t xml:space="preserve">TIP 61 was developed through a highly participatory process that included tribal experts and federal partners. “The Indian Health Service (IHS) is committed to partnering with SAMHSA to ensure that American Indians and Alaska Natives receive the best behavioral health services possible,” said RADM Michael </w:t>
      </w:r>
      <w:proofErr w:type="spellStart"/>
      <w:r w:rsidRPr="00104D40">
        <w:rPr>
          <w:rFonts w:ascii="Calibri" w:eastAsia="Times New Roman" w:hAnsi="Calibri" w:cs="Calibri"/>
        </w:rPr>
        <w:t>Weahkee</w:t>
      </w:r>
      <w:proofErr w:type="spellEnd"/>
      <w:r w:rsidRPr="00104D40">
        <w:rPr>
          <w:rFonts w:ascii="Calibri" w:eastAsia="Times New Roman" w:hAnsi="Calibri" w:cs="Calibri"/>
        </w:rPr>
        <w:t>, Principal Deputy Director of IHS. “The collaborative process undertaken with tribal researchers, educators, and behavioral health providers to develop this TIP supports our priority to continually improve behavioral health services and ensure that they are holistic, culturally responsive, and trauma-informed.”</w:t>
      </w:r>
    </w:p>
    <w:p w14:paraId="0192C508" w14:textId="77777777" w:rsidR="00104D40" w:rsidRPr="00104D40" w:rsidRDefault="00104D40" w:rsidP="00104D40">
      <w:pPr>
        <w:spacing w:after="120" w:line="240" w:lineRule="auto"/>
        <w:rPr>
          <w:rFonts w:ascii="Calibri" w:eastAsia="Times New Roman" w:hAnsi="Calibri" w:cs="Calibri"/>
          <w:spacing w:val="-2"/>
        </w:rPr>
      </w:pPr>
      <w:r w:rsidRPr="00104D40">
        <w:rPr>
          <w:rFonts w:ascii="Calibri" w:eastAsia="Times New Roman" w:hAnsi="Calibri" w:cs="Calibri"/>
        </w:rPr>
        <w:t xml:space="preserve">TIP 61 also furthers SAMHSA’s government to government relationship with tribal nations. “Now more than ever, tribal nations and the federal government must work together to address behavioral health needs in tribal communities,” said Lt. Governor Keel, President of the National Congress of American Indians. “Tribal leaders drove </w:t>
      </w:r>
      <w:r w:rsidRPr="00104D40">
        <w:rPr>
          <w:rFonts w:ascii="Calibri" w:eastAsia="Times New Roman" w:hAnsi="Calibri" w:cs="Calibri"/>
          <w:spacing w:val="-2"/>
        </w:rPr>
        <w:t>development of the National Tribal Behavioral Health Agenda, and NCAI supports SAMHSA’s continued efforts to improve behavioral health services, which is a critical next step.”</w:t>
      </w:r>
    </w:p>
    <w:p w14:paraId="769D67A5" w14:textId="77777777" w:rsidR="00104D40" w:rsidRPr="00104D40" w:rsidRDefault="00104D40" w:rsidP="00104D40">
      <w:pPr>
        <w:spacing w:after="60" w:line="240" w:lineRule="auto"/>
        <w:rPr>
          <w:rFonts w:ascii="Calibri" w:eastAsia="Times New Roman" w:hAnsi="Calibri" w:cs="Calibri"/>
        </w:rPr>
      </w:pPr>
      <w:r w:rsidRPr="00104D40">
        <w:rPr>
          <w:rFonts w:ascii="Calibri" w:eastAsia="Times New Roman" w:hAnsi="Calibri" w:cs="Calibri"/>
        </w:rPr>
        <w:t>There are three components to TIP 61:</w:t>
      </w:r>
    </w:p>
    <w:p w14:paraId="0F9E1770" w14:textId="77777777" w:rsidR="00104D40" w:rsidRPr="00104D40" w:rsidRDefault="00104D40" w:rsidP="00104D40">
      <w:pPr>
        <w:numPr>
          <w:ilvl w:val="0"/>
          <w:numId w:val="1"/>
        </w:numPr>
        <w:spacing w:after="60" w:line="240" w:lineRule="auto"/>
        <w:ind w:left="450"/>
        <w:rPr>
          <w:rFonts w:ascii="Calibri" w:eastAsia="Times New Roman" w:hAnsi="Calibri" w:cs="Calibri"/>
        </w:rPr>
      </w:pPr>
      <w:r w:rsidRPr="00104D40">
        <w:rPr>
          <w:rFonts w:ascii="Calibri" w:eastAsia="Times New Roman" w:hAnsi="Calibri" w:cs="Calibri"/>
        </w:rPr>
        <w:t>Part 1 focuses on American Indians and Alaska Natives’ history, their historical trauma, and critical cultural perspectives. It discusses demographics, social challenges, and behavioral health, highlighting the importance of providers’ cultural awareness, competence, and culture-specific knowledge. It also describes specific treatment interventions, including traditional American Indian and Alaska Native interventions and cultural adaptations to standard behavioral health approaches.</w:t>
      </w:r>
    </w:p>
    <w:p w14:paraId="3EF5D152" w14:textId="77777777" w:rsidR="00104D40" w:rsidRPr="00104D40" w:rsidRDefault="00104D40" w:rsidP="00104D40">
      <w:pPr>
        <w:numPr>
          <w:ilvl w:val="0"/>
          <w:numId w:val="1"/>
        </w:numPr>
        <w:spacing w:before="100" w:beforeAutospacing="1" w:after="60" w:line="240" w:lineRule="auto"/>
        <w:ind w:left="450"/>
        <w:rPr>
          <w:rFonts w:ascii="Calibri" w:eastAsia="Times New Roman" w:hAnsi="Calibri" w:cs="Calibri"/>
        </w:rPr>
      </w:pPr>
      <w:r w:rsidRPr="00104D40">
        <w:rPr>
          <w:rFonts w:ascii="Calibri" w:eastAsia="Times New Roman" w:hAnsi="Calibri" w:cs="Calibri"/>
        </w:rPr>
        <w:t>Part 2 is intended for administrators, program managers, and clinical and other supervisors to help them foster a culturally responsive environment for American Indian and Alaska Native clients. Specific topic areas include workforce development, considerations in program and professional development, and culturally responsive program policies and procedures.</w:t>
      </w:r>
    </w:p>
    <w:p w14:paraId="776C0204" w14:textId="77777777" w:rsidR="00104D40" w:rsidRPr="00104D40" w:rsidRDefault="00104D40" w:rsidP="00104D40">
      <w:pPr>
        <w:numPr>
          <w:ilvl w:val="0"/>
          <w:numId w:val="1"/>
        </w:numPr>
        <w:spacing w:before="100" w:beforeAutospacing="1" w:after="150" w:line="240" w:lineRule="auto"/>
        <w:ind w:left="450" w:right="-216"/>
        <w:rPr>
          <w:rFonts w:ascii="Calibri" w:eastAsia="Times New Roman" w:hAnsi="Calibri" w:cs="Calibri"/>
        </w:rPr>
      </w:pPr>
      <w:r w:rsidRPr="00104D40">
        <w:rPr>
          <w:rFonts w:ascii="Calibri" w:eastAsia="Times New Roman" w:hAnsi="Calibri" w:cs="Calibri"/>
          <w:spacing w:val="-4"/>
        </w:rPr>
        <w:t>Part 3 describes the available literature on behavioral health services for adult American Indians and Alaska Natives. It examines epidemiological studies and culturally responsive adaptations to standard behavioral health services</w:t>
      </w:r>
      <w:r w:rsidRPr="00104D40">
        <w:rPr>
          <w:rFonts w:ascii="Calibri" w:eastAsia="Times New Roman" w:hAnsi="Calibri" w:cs="Calibri"/>
        </w:rPr>
        <w:t>.</w:t>
      </w:r>
    </w:p>
    <w:p w14:paraId="05963B62" w14:textId="34E7C526" w:rsidR="00104D40" w:rsidRPr="00104D40" w:rsidRDefault="00104D40" w:rsidP="00104D40">
      <w:pPr>
        <w:spacing w:after="120" w:line="240" w:lineRule="auto"/>
        <w:rPr>
          <w:rFonts w:ascii="Calibri" w:eastAsia="Times New Roman" w:hAnsi="Calibri" w:cs="Calibri"/>
        </w:rPr>
      </w:pPr>
      <w:r w:rsidRPr="00104D40">
        <w:rPr>
          <w:rFonts w:ascii="Calibri" w:eastAsia="Times New Roman" w:hAnsi="Calibri" w:cs="Calibri"/>
        </w:rPr>
        <w:t>TIP 61 and its sub-components are available to download from the SAMHSA Store at </w:t>
      </w:r>
      <w:hyperlink r:id="rId7" w:history="1">
        <w:r w:rsidRPr="00104D40">
          <w:rPr>
            <w:rFonts w:ascii="Calibri" w:eastAsia="Times New Roman" w:hAnsi="Calibri" w:cs="Calibri"/>
            <w:u w:val="single"/>
          </w:rPr>
          <w:t>https://store.samhsa.gov/product/sma18-5070</w:t>
        </w:r>
      </w:hyperlink>
      <w:r w:rsidRPr="00104D40">
        <w:rPr>
          <w:rFonts w:ascii="Calibri" w:eastAsia="Times New Roman" w:hAnsi="Calibri" w:cs="Calibri"/>
        </w:rPr>
        <w:t>.</w:t>
      </w:r>
    </w:p>
    <w:p w14:paraId="38A6CEB0" w14:textId="77777777" w:rsidR="00104D40" w:rsidRPr="00104D40" w:rsidRDefault="00104D40" w:rsidP="00104D40">
      <w:pPr>
        <w:spacing w:after="120" w:line="240" w:lineRule="auto"/>
        <w:ind w:right="-360"/>
        <w:rPr>
          <w:rFonts w:ascii="Calibri" w:eastAsia="Times New Roman" w:hAnsi="Calibri" w:cs="Calibri"/>
          <w:spacing w:val="-2"/>
        </w:rPr>
      </w:pPr>
      <w:r w:rsidRPr="00104D40">
        <w:rPr>
          <w:rFonts w:ascii="Calibri" w:eastAsia="Times New Roman" w:hAnsi="Calibri" w:cs="Calibri"/>
        </w:rPr>
        <w:t xml:space="preserve">People who need treatment for substance use disorders or mental illnesses can </w:t>
      </w:r>
      <w:r w:rsidRPr="00104D40">
        <w:rPr>
          <w:rFonts w:ascii="Calibri" w:eastAsia="Times New Roman" w:hAnsi="Calibri" w:cs="Calibri"/>
          <w:spacing w:val="-2"/>
        </w:rPr>
        <w:t>find help by visiting SAMHSA at </w:t>
      </w:r>
      <w:hyperlink r:id="rId8" w:history="1">
        <w:r w:rsidRPr="00104D40">
          <w:rPr>
            <w:rFonts w:ascii="Calibri" w:eastAsia="Times New Roman" w:hAnsi="Calibri" w:cs="Calibri"/>
            <w:spacing w:val="-2"/>
            <w:u w:val="single"/>
          </w:rPr>
          <w:t>www.findtreatment.gov</w:t>
        </w:r>
      </w:hyperlink>
      <w:r w:rsidRPr="00104D40">
        <w:rPr>
          <w:rFonts w:ascii="Calibri" w:eastAsia="Times New Roman" w:hAnsi="Calibri" w:cs="Calibri"/>
          <w:spacing w:val="-2"/>
        </w:rPr>
        <w:t> or by calling 800-662-HELP (4357). Reporters with questions should contact SAMHSA’s press team by calling 240-276-2130 or by</w:t>
      </w:r>
      <w:r w:rsidRPr="00104D40">
        <w:rPr>
          <w:rFonts w:ascii="Calibri" w:eastAsia="Times New Roman" w:hAnsi="Calibri" w:cs="Calibri"/>
          <w:spacing w:val="-2"/>
        </w:rPr>
        <w:t xml:space="preserve"> mailing </w:t>
      </w:r>
      <w:hyperlink r:id="rId9" w:history="1">
        <w:r w:rsidRPr="00104D40">
          <w:rPr>
            <w:rStyle w:val="Hyperlink"/>
            <w:rFonts w:ascii="Calibri" w:eastAsia="Times New Roman" w:hAnsi="Calibri" w:cs="Calibri"/>
            <w:color w:val="auto"/>
            <w:spacing w:val="-2"/>
          </w:rPr>
          <w:t>media@samhsa.hhs.gov</w:t>
        </w:r>
        <w:r w:rsidRPr="00104D40">
          <w:rPr>
            <w:rStyle w:val="Hyperlink"/>
            <w:rFonts w:ascii="Calibri" w:eastAsia="Times New Roman" w:hAnsi="Calibri" w:cs="Calibri"/>
            <w:color w:val="auto"/>
            <w:spacing w:val="-2"/>
            <w:u w:val="none"/>
          </w:rPr>
          <w:t xml:space="preserve"> </w:t>
        </w:r>
        <w:r w:rsidRPr="00104D40">
          <w:rPr>
            <w:rStyle w:val="Hyperlink"/>
            <w:rFonts w:ascii="Calibri" w:eastAsia="Times New Roman" w:hAnsi="Calibri" w:cs="Calibri"/>
            <w:color w:val="auto"/>
            <w:spacing w:val="-2"/>
            <w:u w:val="none"/>
          </w:rPr>
          <w:t>(link sends e-mail)</w:t>
        </w:r>
      </w:hyperlink>
      <w:r w:rsidRPr="00104D40">
        <w:rPr>
          <w:rFonts w:ascii="Calibri" w:eastAsia="Times New Roman" w:hAnsi="Calibri" w:cs="Calibri"/>
          <w:spacing w:val="-2"/>
        </w:rPr>
        <w:t>.</w:t>
      </w:r>
    </w:p>
    <w:p w14:paraId="78A10639" w14:textId="7C712471" w:rsidR="00104D40" w:rsidRPr="00104D40" w:rsidRDefault="00104D40" w:rsidP="00E4015F">
      <w:pPr>
        <w:pStyle w:val="NoSpacing"/>
        <w:rPr>
          <w:rFonts w:ascii="Tahoma" w:eastAsia="Times New Roman" w:hAnsi="Tahoma" w:cs="Tahoma"/>
          <w:color w:val="000000"/>
        </w:rPr>
      </w:pPr>
      <w:r w:rsidRPr="00104D40">
        <w:rPr>
          <w:rFonts w:ascii="Calibri" w:hAnsi="Calibri" w:cs="Calibri"/>
          <w:b/>
        </w:rPr>
        <w:t>For more information, contact the SAMHSA Press Office at 240-276-2130.</w:t>
      </w:r>
      <w:bookmarkStart w:id="0" w:name="_GoBack"/>
      <w:bookmarkEnd w:id="0"/>
    </w:p>
    <w:sectPr w:rsidR="00104D40" w:rsidRPr="00104D40" w:rsidSect="00104D40">
      <w:footerReference w:type="default" r:id="rId10"/>
      <w:pgSz w:w="12240" w:h="15840"/>
      <w:pgMar w:top="1008" w:right="1008" w:bottom="1008"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D060D" w14:textId="77777777" w:rsidR="00104D40" w:rsidRDefault="00104D40" w:rsidP="00104D40">
      <w:pPr>
        <w:spacing w:after="0" w:line="240" w:lineRule="auto"/>
      </w:pPr>
      <w:r>
        <w:separator/>
      </w:r>
    </w:p>
  </w:endnote>
  <w:endnote w:type="continuationSeparator" w:id="0">
    <w:p w14:paraId="19647969" w14:textId="77777777" w:rsidR="00104D40" w:rsidRDefault="00104D40" w:rsidP="0010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1CBB" w14:textId="7C9DBE34" w:rsidR="00104D40" w:rsidRPr="00104D40" w:rsidRDefault="00104D40" w:rsidP="00104D40">
    <w:pPr>
      <w:shd w:val="clear" w:color="auto" w:fill="FFFFFF"/>
      <w:spacing w:after="0" w:line="240" w:lineRule="auto"/>
      <w:rPr>
        <w:rFonts w:asciiTheme="majorHAnsi" w:eastAsia="Times New Roman" w:hAnsiTheme="majorHAnsi" w:cstheme="majorHAnsi"/>
        <w:color w:val="4A4A4A"/>
        <w:sz w:val="18"/>
        <w:szCs w:val="18"/>
      </w:rPr>
    </w:pPr>
    <w:r w:rsidRPr="00104D40">
      <w:rPr>
        <w:rFonts w:asciiTheme="majorHAnsi" w:eastAsia="Times New Roman" w:hAnsiTheme="majorHAnsi" w:cstheme="majorHAnsi"/>
        <w:i/>
        <w:iCs/>
        <w:color w:val="4A4A4A"/>
        <w:sz w:val="18"/>
        <w:szCs w:val="18"/>
      </w:rPr>
      <w:t>The Substance Abuse and Mental Health Services Administration (SAMHSA) is the agency within the U.S. Department of Health and Human Services (DHHS) that leads public health efforts to advance the behavioral health of the nation. SAMHSA's mission is to reduce the impact of substance abuse and mental illness on America's communities.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00BE" w14:textId="77777777" w:rsidR="00104D40" w:rsidRDefault="00104D40" w:rsidP="00104D40">
      <w:pPr>
        <w:spacing w:after="0" w:line="240" w:lineRule="auto"/>
      </w:pPr>
      <w:r>
        <w:separator/>
      </w:r>
    </w:p>
  </w:footnote>
  <w:footnote w:type="continuationSeparator" w:id="0">
    <w:p w14:paraId="1817F731" w14:textId="77777777" w:rsidR="00104D40" w:rsidRDefault="00104D40" w:rsidP="0010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412DF"/>
    <w:multiLevelType w:val="multilevel"/>
    <w:tmpl w:val="6F90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40"/>
    <w:rsid w:val="00104D40"/>
    <w:rsid w:val="00851C3E"/>
    <w:rsid w:val="00BA006B"/>
    <w:rsid w:val="00E4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161F"/>
  <w15:chartTrackingRefBased/>
  <w15:docId w15:val="{458B011E-276E-45D8-A050-037DB6B1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D40"/>
    <w:rPr>
      <w:color w:val="0563C1" w:themeColor="hyperlink"/>
      <w:u w:val="single"/>
    </w:rPr>
  </w:style>
  <w:style w:type="character" w:styleId="UnresolvedMention">
    <w:name w:val="Unresolved Mention"/>
    <w:basedOn w:val="DefaultParagraphFont"/>
    <w:uiPriority w:val="99"/>
    <w:semiHidden/>
    <w:unhideWhenUsed/>
    <w:rsid w:val="00104D40"/>
    <w:rPr>
      <w:color w:val="605E5C"/>
      <w:shd w:val="clear" w:color="auto" w:fill="E1DFDD"/>
    </w:rPr>
  </w:style>
  <w:style w:type="paragraph" w:styleId="NoSpacing">
    <w:name w:val="No Spacing"/>
    <w:uiPriority w:val="1"/>
    <w:qFormat/>
    <w:rsid w:val="00104D40"/>
    <w:pPr>
      <w:spacing w:after="0" w:line="240" w:lineRule="auto"/>
    </w:pPr>
  </w:style>
  <w:style w:type="paragraph" w:styleId="Header">
    <w:name w:val="header"/>
    <w:basedOn w:val="Normal"/>
    <w:link w:val="HeaderChar"/>
    <w:uiPriority w:val="99"/>
    <w:unhideWhenUsed/>
    <w:rsid w:val="00104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40"/>
  </w:style>
  <w:style w:type="paragraph" w:styleId="Footer">
    <w:name w:val="footer"/>
    <w:basedOn w:val="Normal"/>
    <w:link w:val="FooterChar"/>
    <w:uiPriority w:val="99"/>
    <w:unhideWhenUsed/>
    <w:rsid w:val="00104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72984">
      <w:bodyDiv w:val="1"/>
      <w:marLeft w:val="0"/>
      <w:marRight w:val="0"/>
      <w:marTop w:val="0"/>
      <w:marBottom w:val="0"/>
      <w:divBdr>
        <w:top w:val="none" w:sz="0" w:space="0" w:color="auto"/>
        <w:left w:val="none" w:sz="0" w:space="0" w:color="auto"/>
        <w:bottom w:val="none" w:sz="0" w:space="0" w:color="auto"/>
        <w:right w:val="none" w:sz="0" w:space="0" w:color="auto"/>
      </w:divBdr>
      <w:divsChild>
        <w:div w:id="59905698">
          <w:marLeft w:val="0"/>
          <w:marRight w:val="0"/>
          <w:marTop w:val="0"/>
          <w:marBottom w:val="0"/>
          <w:divBdr>
            <w:top w:val="none" w:sz="0" w:space="0" w:color="auto"/>
            <w:left w:val="none" w:sz="0" w:space="0" w:color="auto"/>
            <w:bottom w:val="none" w:sz="0" w:space="0" w:color="auto"/>
            <w:right w:val="none" w:sz="0" w:space="0" w:color="auto"/>
          </w:divBdr>
          <w:divsChild>
            <w:div w:id="683434159">
              <w:marLeft w:val="0"/>
              <w:marRight w:val="0"/>
              <w:marTop w:val="0"/>
              <w:marBottom w:val="0"/>
              <w:divBdr>
                <w:top w:val="none" w:sz="0" w:space="0" w:color="auto"/>
                <w:left w:val="none" w:sz="0" w:space="0" w:color="auto"/>
                <w:bottom w:val="none" w:sz="0" w:space="0" w:color="auto"/>
                <w:right w:val="none" w:sz="0" w:space="0" w:color="auto"/>
              </w:divBdr>
              <w:divsChild>
                <w:div w:id="1364743989">
                  <w:marLeft w:val="0"/>
                  <w:marRight w:val="0"/>
                  <w:marTop w:val="0"/>
                  <w:marBottom w:val="0"/>
                  <w:divBdr>
                    <w:top w:val="none" w:sz="0" w:space="0" w:color="auto"/>
                    <w:left w:val="none" w:sz="0" w:space="0" w:color="auto"/>
                    <w:bottom w:val="none" w:sz="0" w:space="0" w:color="auto"/>
                    <w:right w:val="none" w:sz="0" w:space="0" w:color="auto"/>
                  </w:divBdr>
                  <w:divsChild>
                    <w:div w:id="141598062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905341189">
              <w:marLeft w:val="0"/>
              <w:marRight w:val="0"/>
              <w:marTop w:val="0"/>
              <w:marBottom w:val="0"/>
              <w:divBdr>
                <w:top w:val="none" w:sz="0" w:space="0" w:color="auto"/>
                <w:left w:val="none" w:sz="0" w:space="0" w:color="auto"/>
                <w:bottom w:val="none" w:sz="0" w:space="0" w:color="auto"/>
                <w:right w:val="none" w:sz="0" w:space="0" w:color="auto"/>
              </w:divBdr>
              <w:divsChild>
                <w:div w:id="734666602">
                  <w:marLeft w:val="0"/>
                  <w:marRight w:val="0"/>
                  <w:marTop w:val="0"/>
                  <w:marBottom w:val="0"/>
                  <w:divBdr>
                    <w:top w:val="none" w:sz="0" w:space="0" w:color="auto"/>
                    <w:left w:val="none" w:sz="0" w:space="0" w:color="auto"/>
                    <w:bottom w:val="none" w:sz="0" w:space="0" w:color="auto"/>
                    <w:right w:val="none" w:sz="0" w:space="0" w:color="auto"/>
                  </w:divBdr>
                  <w:divsChild>
                    <w:div w:id="170147183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28966921">
          <w:marLeft w:val="0"/>
          <w:marRight w:val="0"/>
          <w:marTop w:val="0"/>
          <w:marBottom w:val="0"/>
          <w:divBdr>
            <w:top w:val="none" w:sz="0" w:space="0" w:color="auto"/>
            <w:left w:val="none" w:sz="0" w:space="0" w:color="auto"/>
            <w:bottom w:val="none" w:sz="0" w:space="0" w:color="auto"/>
            <w:right w:val="none" w:sz="0" w:space="0" w:color="auto"/>
          </w:divBdr>
          <w:divsChild>
            <w:div w:id="15831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0888">
      <w:bodyDiv w:val="1"/>
      <w:marLeft w:val="0"/>
      <w:marRight w:val="0"/>
      <w:marTop w:val="0"/>
      <w:marBottom w:val="0"/>
      <w:divBdr>
        <w:top w:val="none" w:sz="0" w:space="0" w:color="auto"/>
        <w:left w:val="none" w:sz="0" w:space="0" w:color="auto"/>
        <w:bottom w:val="none" w:sz="0" w:space="0" w:color="auto"/>
        <w:right w:val="none" w:sz="0" w:space="0" w:color="auto"/>
      </w:divBdr>
      <w:divsChild>
        <w:div w:id="1874269677">
          <w:marLeft w:val="0"/>
          <w:marRight w:val="0"/>
          <w:marTop w:val="0"/>
          <w:marBottom w:val="0"/>
          <w:divBdr>
            <w:top w:val="none" w:sz="0" w:space="0" w:color="auto"/>
            <w:left w:val="none" w:sz="0" w:space="0" w:color="auto"/>
            <w:bottom w:val="none" w:sz="0" w:space="0" w:color="auto"/>
            <w:right w:val="none" w:sz="0" w:space="0" w:color="auto"/>
          </w:divBdr>
          <w:divsChild>
            <w:div w:id="1976793330">
              <w:marLeft w:val="0"/>
              <w:marRight w:val="0"/>
              <w:marTop w:val="0"/>
              <w:marBottom w:val="0"/>
              <w:divBdr>
                <w:top w:val="none" w:sz="0" w:space="0" w:color="auto"/>
                <w:left w:val="none" w:sz="0" w:space="0" w:color="auto"/>
                <w:bottom w:val="none" w:sz="0" w:space="0" w:color="auto"/>
                <w:right w:val="none" w:sz="0" w:space="0" w:color="auto"/>
              </w:divBdr>
              <w:divsChild>
                <w:div w:id="934678632">
                  <w:marLeft w:val="0"/>
                  <w:marRight w:val="0"/>
                  <w:marTop w:val="0"/>
                  <w:marBottom w:val="0"/>
                  <w:divBdr>
                    <w:top w:val="none" w:sz="0" w:space="0" w:color="auto"/>
                    <w:left w:val="none" w:sz="0" w:space="0" w:color="auto"/>
                    <w:bottom w:val="none" w:sz="0" w:space="0" w:color="auto"/>
                    <w:right w:val="none" w:sz="0" w:space="0" w:color="auto"/>
                  </w:divBdr>
                  <w:divsChild>
                    <w:div w:id="93116501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773937155">
              <w:marLeft w:val="0"/>
              <w:marRight w:val="0"/>
              <w:marTop w:val="0"/>
              <w:marBottom w:val="0"/>
              <w:divBdr>
                <w:top w:val="none" w:sz="0" w:space="0" w:color="auto"/>
                <w:left w:val="none" w:sz="0" w:space="0" w:color="auto"/>
                <w:bottom w:val="none" w:sz="0" w:space="0" w:color="auto"/>
                <w:right w:val="none" w:sz="0" w:space="0" w:color="auto"/>
              </w:divBdr>
              <w:divsChild>
                <w:div w:id="1228760651">
                  <w:marLeft w:val="0"/>
                  <w:marRight w:val="0"/>
                  <w:marTop w:val="0"/>
                  <w:marBottom w:val="0"/>
                  <w:divBdr>
                    <w:top w:val="none" w:sz="0" w:space="0" w:color="auto"/>
                    <w:left w:val="none" w:sz="0" w:space="0" w:color="auto"/>
                    <w:bottom w:val="none" w:sz="0" w:space="0" w:color="auto"/>
                    <w:right w:val="none" w:sz="0" w:space="0" w:color="auto"/>
                  </w:divBdr>
                  <w:divsChild>
                    <w:div w:id="178280089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35222965">
          <w:marLeft w:val="0"/>
          <w:marRight w:val="0"/>
          <w:marTop w:val="0"/>
          <w:marBottom w:val="0"/>
          <w:divBdr>
            <w:top w:val="none" w:sz="0" w:space="0" w:color="auto"/>
            <w:left w:val="none" w:sz="0" w:space="0" w:color="auto"/>
            <w:bottom w:val="none" w:sz="0" w:space="0" w:color="auto"/>
            <w:right w:val="none" w:sz="0" w:space="0" w:color="auto"/>
          </w:divBdr>
          <w:divsChild>
            <w:div w:id="9865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treatment.gov/" TargetMode="External"/><Relationship Id="rId3" Type="http://schemas.openxmlformats.org/officeDocument/2006/relationships/settings" Target="settings.xml"/><Relationship Id="rId7" Type="http://schemas.openxmlformats.org/officeDocument/2006/relationships/hyperlink" Target="https://store.samhsa.gov/product/sma18-50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edia@samhsa.hhs.gov%20(link%20sends%20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SAMHSA</dc:creator>
  <cp:keywords/>
  <dc:description/>
  <cp:lastModifiedBy>Jessica Culotta</cp:lastModifiedBy>
  <cp:revision>1</cp:revision>
  <dcterms:created xsi:type="dcterms:W3CDTF">2019-02-12T18:15:00Z</dcterms:created>
  <dcterms:modified xsi:type="dcterms:W3CDTF">2019-02-12T18:29:00Z</dcterms:modified>
</cp:coreProperties>
</file>